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tabs>
          <w:tab w:val="clear" w:pos="709"/>
        </w:tabs>
        <w:spacing w:lineRule="auto" w:line="244"/>
        <w:ind w:left="201" w:hanging="0"/>
        <w:jc w:val="center"/>
        <w:rPr/>
      </w:pPr>
      <w:r>
        <w:rPr>
          <w:rStyle w:val="Domylnaczcionkaakapitu"/>
          <w:rFonts w:ascii="Times New Roman" w:hAnsi="Times New Roman"/>
          <w:b/>
          <w:bCs/>
          <w:i/>
          <w:iCs/>
          <w:sz w:val="32"/>
          <w:szCs w:val="32"/>
          <w:lang w:eastAsia="pl-PL"/>
        </w:rPr>
        <w:t>Klauzula informacyjna</w:t>
      </w:r>
    </w:p>
    <w:p>
      <w:pPr>
        <w:pStyle w:val="Normal"/>
        <w:tabs>
          <w:tab w:val="clear" w:pos="709"/>
        </w:tabs>
        <w:spacing w:lineRule="auto" w:line="244"/>
        <w:ind w:left="201" w:hanging="0"/>
        <w:jc w:val="both"/>
        <w:rPr>
          <w:rFonts w:ascii="Times New Roman" w:hAnsi="Times New Roman"/>
          <w:b/>
          <w:b/>
          <w:bCs/>
        </w:rPr>
      </w:pPr>
      <w:r>
        <w:rPr>
          <w:rFonts w:ascii="Times New Roman" w:hAnsi="Times New Roman"/>
          <w:b/>
          <w:bCs/>
        </w:rPr>
      </w:r>
    </w:p>
    <w:p>
      <w:pPr>
        <w:pStyle w:val="Normal"/>
        <w:tabs>
          <w:tab w:val="clear" w:pos="709"/>
        </w:tabs>
        <w:spacing w:lineRule="auto" w:line="244"/>
        <w:ind w:left="201" w:hanging="0"/>
        <w:jc w:val="both"/>
        <w:rPr>
          <w:rFonts w:ascii="Times New Roman" w:hAnsi="Times New Roman"/>
          <w:b/>
          <w:b/>
          <w:bCs/>
        </w:rPr>
      </w:pPr>
      <w:r>
        <w:rPr>
          <w:rFonts w:ascii="Times New Roman" w:hAnsi="Times New Roman"/>
          <w:b/>
          <w:bCs/>
        </w:rPr>
      </w:r>
    </w:p>
    <w:p>
      <w:pPr>
        <w:pStyle w:val="Normal"/>
        <w:tabs>
          <w:tab w:val="clear" w:pos="709"/>
        </w:tabs>
        <w:spacing w:lineRule="auto" w:line="244"/>
        <w:ind w:left="201" w:hanging="0"/>
        <w:jc w:val="both"/>
        <w:rPr>
          <w:rFonts w:ascii="Times New Roman" w:hAnsi="Times New Roman"/>
          <w:b/>
          <w:b/>
          <w:bCs/>
        </w:rPr>
      </w:pPr>
      <w:r>
        <w:rPr>
          <w:rFonts w:ascii="Times New Roman" w:hAnsi="Times New Roman"/>
          <w:b/>
          <w:bCs/>
        </w:rPr>
        <w:t>W celu realizacji postanowień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pPr>
        <w:pStyle w:val="Normal"/>
        <w:tabs>
          <w:tab w:val="clear" w:pos="709"/>
        </w:tabs>
        <w:spacing w:lineRule="auto" w:line="244"/>
        <w:ind w:left="201" w:hanging="0"/>
        <w:jc w:val="both"/>
        <w:rPr>
          <w:rFonts w:ascii="Times New Roman" w:hAnsi="Times New Roman"/>
        </w:rPr>
      </w:pPr>
      <w:r>
        <w:rPr>
          <w:rFonts w:ascii="Times New Roman" w:hAnsi="Times New Roman"/>
        </w:rPr>
      </w:r>
    </w:p>
    <w:p>
      <w:pPr>
        <w:pStyle w:val="Normal"/>
        <w:tabs>
          <w:tab w:val="clear" w:pos="709"/>
        </w:tabs>
        <w:spacing w:lineRule="auto" w:line="244"/>
        <w:ind w:left="201" w:hanging="0"/>
        <w:jc w:val="both"/>
        <w:rPr>
          <w:rFonts w:ascii="Times New Roman" w:hAnsi="Times New Roman"/>
        </w:rPr>
      </w:pPr>
      <w:r>
        <w:rPr>
          <w:rFonts w:ascii="Times New Roman" w:hAnsi="Times New Roman"/>
        </w:rPr>
      </w:r>
    </w:p>
    <w:p>
      <w:pPr>
        <w:pStyle w:val="Akapitzlist"/>
        <w:numPr>
          <w:ilvl w:val="0"/>
          <w:numId w:val="3"/>
        </w:numPr>
        <w:pBdr>
          <w:top w:val="single" w:sz="4" w:space="1" w:color="000000"/>
          <w:left w:val="single" w:sz="4" w:space="4" w:color="000000"/>
          <w:bottom w:val="single" w:sz="4" w:space="1" w:color="000000"/>
          <w:right w:val="single" w:sz="4" w:space="4" w:color="000000"/>
        </w:pBdr>
        <w:ind w:left="426" w:hanging="360"/>
        <w:jc w:val="both"/>
        <w:rPr/>
      </w:pPr>
      <w:r>
        <w:rPr>
          <w:rStyle w:val="Domylnaczcionkaakapitu"/>
          <w:i/>
          <w:iCs/>
          <w:lang w:eastAsia="pl-PL"/>
        </w:rPr>
        <w:t>Administratorem Pani/Pana danych osobowych jest Wójt Gminy Pępowo,</w:t>
      </w:r>
    </w:p>
    <w:p>
      <w:pPr>
        <w:pStyle w:val="Akapitzlist"/>
        <w:numPr>
          <w:ilvl w:val="0"/>
          <w:numId w:val="1"/>
        </w:numPr>
        <w:pBdr>
          <w:top w:val="single" w:sz="4" w:space="1" w:color="000000"/>
          <w:left w:val="single" w:sz="4" w:space="4" w:color="000000"/>
          <w:bottom w:val="single" w:sz="4" w:space="1" w:color="000000"/>
          <w:right w:val="single" w:sz="4" w:space="4" w:color="000000"/>
        </w:pBdr>
        <w:ind w:left="426" w:hanging="360"/>
        <w:jc w:val="both"/>
        <w:rPr/>
      </w:pPr>
      <w:r>
        <w:rPr>
          <w:rStyle w:val="Domylnaczcionkaakapitu"/>
          <w:i/>
          <w:iCs/>
        </w:rPr>
        <w:t xml:space="preserve">Siedziba Administratora mieści się przy ul. </w:t>
      </w:r>
      <w:r>
        <w:rPr>
          <w:rStyle w:val="Lrzxr"/>
          <w:i/>
          <w:iCs/>
        </w:rPr>
        <w:t>Nadstawek 6, 63-830 Pępowo.</w:t>
      </w:r>
    </w:p>
    <w:p>
      <w:pPr>
        <w:pStyle w:val="Akapitzlist"/>
        <w:numPr>
          <w:ilvl w:val="0"/>
          <w:numId w:val="1"/>
        </w:numPr>
        <w:pBdr>
          <w:top w:val="single" w:sz="4" w:space="1" w:color="000000"/>
          <w:left w:val="single" w:sz="4" w:space="4" w:color="000000"/>
          <w:bottom w:val="single" w:sz="4" w:space="1" w:color="000000"/>
          <w:right w:val="single" w:sz="4" w:space="4" w:color="000000"/>
        </w:pBdr>
        <w:spacing w:lineRule="auto" w:line="244"/>
        <w:ind w:left="426" w:hanging="360"/>
        <w:jc w:val="both"/>
        <w:rPr/>
      </w:pPr>
      <w:r>
        <w:rPr>
          <w:rStyle w:val="Domylnaczcionkaakapitu"/>
          <w:rFonts w:ascii="Times New Roman" w:hAnsi="Times New Roman"/>
          <w:i/>
          <w:iCs/>
          <w:lang w:eastAsia="pl-PL"/>
        </w:rPr>
        <w:t xml:space="preserve">W sprawach związanych z danymi osobowymi można kontaktować się z Inspektorem Ochrony Danych (Katarzyna Jakubowska-Rozwalka) przesyłając e-mail na adres </w:t>
      </w:r>
      <w:hyperlink r:id="rId2" w:tgtFrame="_top">
        <w:r>
          <w:rPr>
            <w:rStyle w:val="Czeinternetowe"/>
            <w:i/>
            <w:iCs/>
            <w:lang w:eastAsia="pl-PL"/>
          </w:rPr>
          <w:t>kas5@poczta.onet.pl</w:t>
        </w:r>
      </w:hyperlink>
      <w:r>
        <w:rPr>
          <w:rStyle w:val="Domylnaczcionkaakapitu"/>
          <w:rFonts w:ascii="Times New Roman" w:hAnsi="Times New Roman"/>
          <w:i/>
          <w:iCs/>
          <w:lang w:eastAsia="pl-PL"/>
        </w:rPr>
        <w:t xml:space="preserve"> lub telefonicznie pod numerem telefonu 570 942935</w:t>
      </w:r>
    </w:p>
    <w:p>
      <w:pPr>
        <w:pStyle w:val="Normal"/>
        <w:numPr>
          <w:ilvl w:val="0"/>
          <w:numId w:val="1"/>
        </w:numPr>
        <w:spacing w:lineRule="auto" w:line="244"/>
        <w:ind w:hanging="360"/>
        <w:jc w:val="both"/>
        <w:rPr>
          <w:rFonts w:ascii="Times New Roman" w:hAnsi="Times New Roman"/>
        </w:rPr>
      </w:pPr>
      <w:r>
        <w:rPr>
          <w:rFonts w:ascii="Times New Roman" w:hAnsi="Times New Roman"/>
        </w:rPr>
        <w:t>Państwa dane osobowe będą przetwarzane w celu złożenia przez Państwo deklaracji dotyczącej zakupu węgla po cenach preferencyjnych.</w:t>
      </w:r>
    </w:p>
    <w:p>
      <w:pPr>
        <w:pStyle w:val="Normal"/>
        <w:numPr>
          <w:ilvl w:val="0"/>
          <w:numId w:val="1"/>
        </w:numPr>
        <w:spacing w:lineRule="auto" w:line="244"/>
        <w:ind w:hanging="360"/>
        <w:jc w:val="both"/>
        <w:rPr>
          <w:rFonts w:ascii="Times New Roman" w:hAnsi="Times New Roman"/>
        </w:rPr>
      </w:pPr>
      <w:r>
        <w:rPr>
          <w:rFonts w:ascii="Times New Roman" w:hAnsi="Times New Roman"/>
        </w:rPr>
        <w:t>Podstawą prawną przetwarzania danych jest art. 6 ust. 1 lit. e) RODO, tj. wykonanie zadania realizowanego w interesie publicznym lub w ramach sprawowania władzy publicznej powierzonej Administratorowi. Przetwarzanie danych osobowych będzie polegało na deklaracji osób zainteresowanych zakupem węgla po cenach preferencyjnych.</w:t>
      </w:r>
    </w:p>
    <w:p>
      <w:pPr>
        <w:pStyle w:val="Normal"/>
        <w:numPr>
          <w:ilvl w:val="0"/>
          <w:numId w:val="1"/>
        </w:numPr>
        <w:spacing w:lineRule="auto" w:line="244"/>
        <w:ind w:hanging="360"/>
        <w:jc w:val="both"/>
        <w:rPr>
          <w:rFonts w:ascii="Times New Roman" w:hAnsi="Times New Roman"/>
        </w:rPr>
      </w:pPr>
      <w:r>
        <w:rPr>
          <w:rFonts w:ascii="Times New Roman" w:hAnsi="Times New Roman"/>
        </w:rPr>
        <w:t>Państwa dane osobowe będą przetwarzane przez okres niezbędny do realizacji celu, o którym mowa w pkt. 3 z uwzględnieniem okresów przechowywania określonych w przepisach szczególnych, w tym przepisów archiwalnych.</w:t>
      </w:r>
    </w:p>
    <w:p>
      <w:pPr>
        <w:pStyle w:val="Normal"/>
        <w:numPr>
          <w:ilvl w:val="0"/>
          <w:numId w:val="1"/>
        </w:numPr>
        <w:spacing w:lineRule="auto" w:line="244"/>
        <w:ind w:hanging="360"/>
        <w:jc w:val="both"/>
        <w:rPr>
          <w:rFonts w:ascii="Times New Roman" w:hAnsi="Times New Roman"/>
        </w:rPr>
      </w:pPr>
      <w:r>
        <w:rPr>
          <w:rFonts w:ascii="Times New Roman" w:hAnsi="Times New Roman"/>
        </w:rPr>
        <w:t>Państwa dane osobowe będą przetwarzane w sposób zautomatyzowany, lecz nie będą podlegały zautomatyzowanemu podejmowaniu decyzji, w tym o profilowaniu.</w:t>
      </w:r>
    </w:p>
    <w:p>
      <w:pPr>
        <w:pStyle w:val="Normal"/>
        <w:numPr>
          <w:ilvl w:val="0"/>
          <w:numId w:val="1"/>
        </w:numPr>
        <w:spacing w:lineRule="auto" w:line="244"/>
        <w:ind w:hanging="360"/>
        <w:jc w:val="both"/>
        <w:rPr>
          <w:rFonts w:ascii="Times New Roman" w:hAnsi="Times New Roman"/>
        </w:rPr>
      </w:pPr>
      <w:r>
        <w:rPr>
          <w:rFonts w:ascii="Times New Roman" w:hAnsi="Times New Roman"/>
        </w:rPr>
        <w:t>Państwa dane osobowych nie będą przekazywane poza Europejski Obszar Gospodarczy (obejmujący Unię Europejską, Norwegię, Liechtenstein i Islandię).</w:t>
      </w:r>
    </w:p>
    <w:p>
      <w:pPr>
        <w:pStyle w:val="Normal"/>
        <w:numPr>
          <w:ilvl w:val="0"/>
          <w:numId w:val="1"/>
        </w:numPr>
        <w:spacing w:lineRule="auto" w:line="244"/>
        <w:ind w:hanging="360"/>
        <w:jc w:val="both"/>
        <w:rPr>
          <w:rFonts w:ascii="Times New Roman" w:hAnsi="Times New Roman"/>
        </w:rPr>
      </w:pPr>
      <w:r>
        <w:rPr>
          <w:rFonts w:ascii="Times New Roman" w:hAnsi="Times New Roman"/>
        </w:rPr>
        <w:t>W związku z przetwarzaniem Państwa danych osobowych, przysługują Państwu następujące prawa:</w:t>
      </w:r>
    </w:p>
    <w:p>
      <w:pPr>
        <w:pStyle w:val="Normal"/>
        <w:numPr>
          <w:ilvl w:val="1"/>
          <w:numId w:val="1"/>
        </w:numPr>
        <w:spacing w:lineRule="auto" w:line="244" w:before="0" w:after="11"/>
        <w:ind w:hanging="360"/>
        <w:jc w:val="both"/>
        <w:rPr>
          <w:rFonts w:ascii="Times New Roman" w:hAnsi="Times New Roman"/>
        </w:rPr>
      </w:pPr>
      <w:r>
        <w:rPr>
          <w:rFonts w:ascii="Times New Roman" w:hAnsi="Times New Roman"/>
        </w:rPr>
        <w:t>prawo dostępu do swoich danych oraz otrzymania ich kopii;</w:t>
      </w:r>
    </w:p>
    <w:p>
      <w:pPr>
        <w:pStyle w:val="Normal"/>
        <w:numPr>
          <w:ilvl w:val="1"/>
          <w:numId w:val="1"/>
        </w:numPr>
        <w:spacing w:lineRule="auto" w:line="254" w:before="0" w:after="3"/>
        <w:ind w:hanging="360"/>
        <w:jc w:val="both"/>
        <w:rPr>
          <w:rFonts w:ascii="Times New Roman" w:hAnsi="Times New Roman"/>
        </w:rPr>
      </w:pPr>
      <w:r>
        <w:rPr>
          <w:rFonts w:ascii="Times New Roman" w:hAnsi="Times New Roman"/>
        </w:rPr>
        <w:t>prawo do sprostowania (poprawiania) swoich danych osobowych;</w:t>
      </w:r>
    </w:p>
    <w:p>
      <w:pPr>
        <w:pStyle w:val="Normal"/>
        <w:numPr>
          <w:ilvl w:val="1"/>
          <w:numId w:val="1"/>
        </w:numPr>
        <w:spacing w:lineRule="auto" w:line="254" w:before="0" w:after="3"/>
        <w:ind w:hanging="360"/>
        <w:jc w:val="both"/>
        <w:rPr>
          <w:rFonts w:ascii="Times New Roman" w:hAnsi="Times New Roman"/>
        </w:rPr>
      </w:pPr>
      <w:r>
        <w:rPr>
          <w:rFonts w:ascii="Times New Roman" w:hAnsi="Times New Roman"/>
        </w:rPr>
        <w:t>prawo do ograniczenia przetwarzania danych osobowych;</w:t>
      </w:r>
    </w:p>
    <w:p>
      <w:pPr>
        <w:pStyle w:val="Normal"/>
        <w:numPr>
          <w:ilvl w:val="1"/>
          <w:numId w:val="1"/>
        </w:numPr>
        <w:spacing w:lineRule="auto" w:line="244" w:before="0" w:after="11"/>
        <w:ind w:hanging="360"/>
        <w:jc w:val="both"/>
        <w:rPr>
          <w:rFonts w:ascii="Times New Roman" w:hAnsi="Times New Roman"/>
        </w:rPr>
      </w:pPr>
      <w:r>
        <w:rPr>
          <w:rFonts w:ascii="Times New Roman" w:hAnsi="Times New Roman"/>
        </w:rPr>
        <w:t>prawo do wniesienia sprzeciwu wobec przetwarzania, o którym mowa w art. 21 RODO;</w:t>
      </w:r>
    </w:p>
    <w:p>
      <w:pPr>
        <w:pStyle w:val="Normal"/>
        <w:numPr>
          <w:ilvl w:val="1"/>
          <w:numId w:val="1"/>
        </w:numPr>
        <w:spacing w:lineRule="auto" w:line="244"/>
        <w:ind w:hanging="360"/>
        <w:jc w:val="both"/>
        <w:rPr>
          <w:rFonts w:ascii="Times New Roman" w:hAnsi="Times New Roman"/>
        </w:rPr>
      </w:pPr>
      <w:r>
        <w:rPr>
          <w:rFonts w:ascii="Times New Roman" w:hAnsi="Times New Roman"/>
        </w:rPr>
        <w:t>prawo wniesienia skargi do Prezesa Urzędu Ochrony Danych Osobowych (ul. Stawki 2, 00- 193 Warszawa), w sytuacji, gdy uzna Pani/Pan, że przetwarzanie danych osobowych narusza przepisy ogólnego rozporządzenia o ochronie danych osobowych (RODO);</w:t>
      </w:r>
    </w:p>
    <w:p>
      <w:pPr>
        <w:pStyle w:val="Normal"/>
        <w:numPr>
          <w:ilvl w:val="0"/>
          <w:numId w:val="1"/>
        </w:numPr>
        <w:spacing w:lineRule="auto" w:line="244"/>
        <w:ind w:hanging="360"/>
        <w:jc w:val="both"/>
        <w:rPr>
          <w:rFonts w:ascii="Times New Roman" w:hAnsi="Times New Roman"/>
        </w:rPr>
      </w:pPr>
      <w:r>
        <w:rPr>
          <w:rFonts w:ascii="Times New Roman" w:hAnsi="Times New Roman"/>
        </w:rPr>
        <w:t>Osoba, której dane dotyczą jest zobowiązana do podania danych. Ich nieprzekazanie skutkować będzie brakiem realizacji celu, o którym mowa w pkt. 3.</w:t>
      </w:r>
    </w:p>
    <w:p>
      <w:pPr>
        <w:pStyle w:val="Normal"/>
        <w:numPr>
          <w:ilvl w:val="0"/>
          <w:numId w:val="1"/>
        </w:numPr>
        <w:spacing w:lineRule="auto" w:line="244" w:before="0" w:after="2233"/>
        <w:ind w:hanging="360"/>
        <w:jc w:val="both"/>
        <w:rPr/>
      </w:pPr>
      <w:r>
        <w:rPr>
          <w:rStyle w:val="Domylnaczcionkaakapitu"/>
          <w:rFonts w:ascii="Times New Roman" w:hAnsi="Times New Roman"/>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a także podmiotom lub organom uprawnionym na podstawie przepisów prawa.</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61" w:hanging="0"/>
      </w:pPr>
      <w:rPr>
        <w:rFonts w:ascii="Times New Roman" w:hAnsi="Times New Roman" w:eastAsia="Times New Roman" w:cs="Times New Roman"/>
      </w:rPr>
    </w:lvl>
    <w:lvl w:ilvl="1">
      <w:start w:val="1"/>
      <w:numFmt w:val="lowerLetter"/>
      <w:lvlText w:val="%2)"/>
      <w:lvlJc w:val="left"/>
      <w:pPr>
        <w:tabs>
          <w:tab w:val="num" w:pos="0"/>
        </w:tabs>
        <w:ind w:left="897" w:hanging="0"/>
      </w:pPr>
      <w:rPr>
        <w:rFonts w:ascii="Times New Roman" w:hAnsi="Times New Roman" w:eastAsia="Times New Roman" w:cs="Times New Roman"/>
      </w:rPr>
    </w:lvl>
    <w:lvl w:ilvl="2">
      <w:start w:val="1"/>
      <w:numFmt w:val="lowerRoman"/>
      <w:lvlText w:val="%3"/>
      <w:lvlJc w:val="left"/>
      <w:pPr>
        <w:tabs>
          <w:tab w:val="num" w:pos="0"/>
        </w:tabs>
        <w:ind w:left="1617" w:hanging="0"/>
      </w:pPr>
      <w:rPr>
        <w:rFonts w:eastAsia="Times New Roman" w:cs="Times New Roman"/>
      </w:rPr>
    </w:lvl>
    <w:lvl w:ilvl="3">
      <w:start w:val="1"/>
      <w:numFmt w:val="decimal"/>
      <w:lvlText w:val="%4"/>
      <w:lvlJc w:val="left"/>
      <w:pPr>
        <w:tabs>
          <w:tab w:val="num" w:pos="0"/>
        </w:tabs>
        <w:ind w:left="2337" w:hanging="0"/>
      </w:pPr>
      <w:rPr>
        <w:rFonts w:eastAsia="Times New Roman" w:cs="Times New Roman"/>
      </w:rPr>
    </w:lvl>
    <w:lvl w:ilvl="4">
      <w:start w:val="1"/>
      <w:numFmt w:val="lowerLetter"/>
      <w:lvlText w:val="%5"/>
      <w:lvlJc w:val="left"/>
      <w:pPr>
        <w:tabs>
          <w:tab w:val="num" w:pos="0"/>
        </w:tabs>
        <w:ind w:left="3057" w:hanging="0"/>
      </w:pPr>
      <w:rPr>
        <w:rFonts w:eastAsia="Times New Roman" w:cs="Times New Roman"/>
      </w:rPr>
    </w:lvl>
    <w:lvl w:ilvl="5">
      <w:start w:val="1"/>
      <w:numFmt w:val="lowerRoman"/>
      <w:lvlText w:val="%6"/>
      <w:lvlJc w:val="left"/>
      <w:pPr>
        <w:tabs>
          <w:tab w:val="num" w:pos="0"/>
        </w:tabs>
        <w:ind w:left="3777" w:hanging="0"/>
      </w:pPr>
      <w:rPr>
        <w:rFonts w:eastAsia="Times New Roman" w:cs="Times New Roman"/>
      </w:rPr>
    </w:lvl>
    <w:lvl w:ilvl="6">
      <w:start w:val="1"/>
      <w:numFmt w:val="decimal"/>
      <w:lvlText w:val="%7"/>
      <w:lvlJc w:val="left"/>
      <w:pPr>
        <w:tabs>
          <w:tab w:val="num" w:pos="0"/>
        </w:tabs>
        <w:ind w:left="4497" w:hanging="0"/>
      </w:pPr>
      <w:rPr>
        <w:rFonts w:eastAsia="Times New Roman" w:cs="Times New Roman"/>
      </w:rPr>
    </w:lvl>
    <w:lvl w:ilvl="7">
      <w:start w:val="1"/>
      <w:numFmt w:val="lowerLetter"/>
      <w:lvlText w:val="%8"/>
      <w:lvlJc w:val="left"/>
      <w:pPr>
        <w:tabs>
          <w:tab w:val="num" w:pos="0"/>
        </w:tabs>
        <w:ind w:left="5217" w:hanging="0"/>
      </w:pPr>
      <w:rPr>
        <w:rFonts w:eastAsia="Times New Roman" w:cs="Times New Roman"/>
      </w:rPr>
    </w:lvl>
    <w:lvl w:ilvl="8">
      <w:start w:val="1"/>
      <w:numFmt w:val="lowerRoman"/>
      <w:lvlText w:val="%9"/>
      <w:lvlJc w:val="left"/>
      <w:pPr>
        <w:tabs>
          <w:tab w:val="num" w:pos="0"/>
        </w:tabs>
        <w:ind w:left="5937" w:hanging="0"/>
      </w:pPr>
      <w:rPr>
        <w:rFonts w:eastAsia="Times New Roman"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pl-PL" w:eastAsia="zh-CN" w:bidi="hi-IN"/>
    </w:rPr>
  </w:style>
  <w:style w:type="character" w:styleId="Domylnaczcionkaakapitu">
    <w:name w:val="Domyślna czcionka akapitu"/>
    <w:qFormat/>
    <w:rPr/>
  </w:style>
  <w:style w:type="character" w:styleId="Lrzxr">
    <w:name w:val="lrzxr"/>
    <w:basedOn w:val="Domylnaczcionkaakapitu"/>
    <w:qFormat/>
    <w:rPr/>
  </w:style>
  <w:style w:type="character" w:styleId="Czeinternetowe">
    <w:name w:val="Łącze internetowe"/>
    <w:basedOn w:val="Domylnaczcionkaakapitu"/>
    <w:rPr>
      <w:color w:val="0563C1"/>
      <w:u w:val="single"/>
    </w:rPr>
  </w:style>
  <w:style w:type="character" w:styleId="WWCharLFO1LVL1">
    <w:name w:val="WW_CharLFO1LVL1"/>
    <w:qFormat/>
    <w:rPr>
      <w:rFonts w:ascii="Times New Roman" w:hAnsi="Times New Roman" w:eastAsia="Times New Roman" w:cs="Times New Roman"/>
    </w:rPr>
  </w:style>
  <w:style w:type="character" w:styleId="WWCharLFO1LVL2">
    <w:name w:val="WW_CharLFO1LVL2"/>
    <w:qFormat/>
    <w:rPr>
      <w:rFonts w:ascii="Times New Roman" w:hAnsi="Times New Roman" w:eastAsia="Times New Roman" w:cs="Times New Roman"/>
    </w:rPr>
  </w:style>
  <w:style w:type="character" w:styleId="WWCharLFO1LVL3">
    <w:name w:val="WW_CharLFO1LVL3"/>
    <w:qFormat/>
    <w:rPr>
      <w:rFonts w:eastAsia="Times New Roman" w:cs="Times New Roman"/>
    </w:rPr>
  </w:style>
  <w:style w:type="character" w:styleId="WWCharLFO1LVL4">
    <w:name w:val="WW_CharLFO1LVL4"/>
    <w:qFormat/>
    <w:rPr>
      <w:rFonts w:eastAsia="Times New Roman" w:cs="Times New Roman"/>
    </w:rPr>
  </w:style>
  <w:style w:type="character" w:styleId="WWCharLFO1LVL5">
    <w:name w:val="WW_CharLFO1LVL5"/>
    <w:qFormat/>
    <w:rPr>
      <w:rFonts w:eastAsia="Times New Roman" w:cs="Times New Roman"/>
    </w:rPr>
  </w:style>
  <w:style w:type="character" w:styleId="WWCharLFO1LVL6">
    <w:name w:val="WW_CharLFO1LVL6"/>
    <w:qFormat/>
    <w:rPr>
      <w:rFonts w:eastAsia="Times New Roman" w:cs="Times New Roman"/>
    </w:rPr>
  </w:style>
  <w:style w:type="character" w:styleId="WWCharLFO1LVL7">
    <w:name w:val="WW_CharLFO1LVL7"/>
    <w:qFormat/>
    <w:rPr>
      <w:rFonts w:eastAsia="Times New Roman" w:cs="Times New Roman"/>
    </w:rPr>
  </w:style>
  <w:style w:type="character" w:styleId="WWCharLFO1LVL8">
    <w:name w:val="WW_CharLFO1LVL8"/>
    <w:qFormat/>
    <w:rPr>
      <w:rFonts w:eastAsia="Times New Roman" w:cs="Times New Roman"/>
    </w:rPr>
  </w:style>
  <w:style w:type="character" w:styleId="WWCharLFO1LVL9">
    <w:name w:val="WW_CharLFO1LVL9"/>
    <w:qFormat/>
    <w:rPr>
      <w:rFonts w:eastAsia="Times New Roman" w:cs="Times New Roman"/>
    </w:rPr>
  </w:style>
  <w:style w:type="paragraph" w:styleId="Normalny">
    <w:name w:val="Normalny"/>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pl-PL" w:eastAsia="zh-CN" w:bidi="hi-IN"/>
    </w:rPr>
  </w:style>
  <w:style w:type="paragraph" w:styleId="Nagwek">
    <w:name w:val="Nagłówek"/>
    <w:basedOn w:val="Normal"/>
    <w:next w:val="Tretekstu"/>
    <w:qFormat/>
    <w:pPr>
      <w:keepNext w:val="true"/>
      <w:suppressAutoHyphens w:val="true"/>
      <w:spacing w:before="240" w:after="120"/>
    </w:pPr>
    <w:rPr>
      <w:rFonts w:ascii="Liberation Sans" w:hAnsi="Liberation Sans" w:eastAsia="Microsoft YaHei"/>
      <w:sz w:val="28"/>
      <w:szCs w:val="28"/>
    </w:rPr>
  </w:style>
  <w:style w:type="paragraph" w:styleId="Tretekstu">
    <w:name w:val="Body Text"/>
    <w:basedOn w:val="Normal"/>
    <w:pPr>
      <w:suppressAutoHyphens w:val="true"/>
      <w:spacing w:lineRule="auto" w:line="276" w:before="0" w:after="140"/>
    </w:pPr>
    <w:rPr/>
  </w:style>
  <w:style w:type="paragraph" w:styleId="Lista">
    <w:name w:val="List"/>
    <w:basedOn w:val="Tretekstu"/>
    <w:pPr>
      <w:suppressAutoHyphens w:val="true"/>
    </w:pPr>
    <w:rPr/>
  </w:style>
  <w:style w:type="paragraph" w:styleId="Legenda">
    <w:name w:val="Legenda"/>
    <w:basedOn w:val="Normal"/>
    <w:qFormat/>
    <w:pPr>
      <w:suppressLineNumbers/>
      <w:suppressAutoHyphens w:val="true"/>
      <w:spacing w:before="120" w:after="120"/>
    </w:pPr>
    <w:rPr>
      <w:i/>
      <w:iCs/>
    </w:rPr>
  </w:style>
  <w:style w:type="paragraph" w:styleId="Indeks">
    <w:name w:val="Indeks"/>
    <w:basedOn w:val="Normal"/>
    <w:qFormat/>
    <w:pPr>
      <w:suppressLineNumbers/>
      <w:suppressAutoHyphens w:val="true"/>
    </w:pPr>
    <w:rPr/>
  </w:style>
  <w:style w:type="paragraph" w:styleId="Akapitzlist">
    <w:name w:val="Akapit z listą"/>
    <w:basedOn w:val="Normal"/>
    <w:qFormat/>
    <w:pPr>
      <w:tabs>
        <w:tab w:val="clear" w:pos="709"/>
      </w:tabs>
      <w:suppressAutoHyphens w:val="true"/>
      <w:ind w:left="72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s5@poczta.onet.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LibreOffice/7.0.0.3$Windows_X86_64 LibreOffice_project/8061b3e9204bef6b321a21033174034a5e2ea88e</Application>
  <Pages>1</Pages>
  <Words>420</Words>
  <Characters>2524</Characters>
  <CharactersWithSpaces>2939</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2022-11-03T09:52:00Z</dcterms:created>
  <dc:creator>Katarzyna Kmiecik-Rosa</dc:creator>
  <dc:description/>
  <dc:language>pl-PL</dc:language>
  <cp:lastModifiedBy>Katarzyna Kmiecik-Rosa</cp:lastModifiedBy>
  <dcterms:modified xsi:type="dcterms:W3CDTF">2022-11-03T09:52:00Z</dcterms:modified>
  <cp:revision>2</cp:revision>
  <dc:subject/>
  <dc:title/>
</cp:coreProperties>
</file>